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D" w:rsidRDefault="00DC7F0E"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103505</wp:posOffset>
            </wp:positionV>
            <wp:extent cx="1791970" cy="1742440"/>
            <wp:effectExtent l="19050" t="0" r="0" b="0"/>
            <wp:wrapTight wrapText="bothSides">
              <wp:wrapPolygon edited="0">
                <wp:start x="-230" y="0"/>
                <wp:lineTo x="-230" y="21254"/>
                <wp:lineTo x="21585" y="21254"/>
                <wp:lineTo x="21585" y="0"/>
                <wp:lineTo x="-23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653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107950</wp:posOffset>
            </wp:positionV>
            <wp:extent cx="4057650" cy="1771650"/>
            <wp:effectExtent l="19050" t="0" r="0" b="0"/>
            <wp:wrapTight wrapText="bothSides">
              <wp:wrapPolygon edited="0">
                <wp:start x="-101" y="0"/>
                <wp:lineTo x="-101" y="21368"/>
                <wp:lineTo x="21600" y="21368"/>
                <wp:lineTo x="21600" y="0"/>
                <wp:lineTo x="-101" y="0"/>
              </wp:wrapPolygon>
            </wp:wrapTight>
            <wp:docPr id="2" name="Grafik 1" descr="VisitenkarteFreih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nkarteFreihe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931" w:rsidRDefault="00FE7931"/>
    <w:p w:rsidR="00FE7931" w:rsidRDefault="00FE7931"/>
    <w:p w:rsidR="00FE7931" w:rsidRDefault="00FE7931"/>
    <w:p w:rsidR="00FE7931" w:rsidRDefault="00FE7931"/>
    <w:p w:rsidR="00FE7931" w:rsidRDefault="00FE7931"/>
    <w:p w:rsidR="00DA03AE" w:rsidRDefault="00F26B2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9.55pt;margin-top:29.4pt;width:160.75pt;height:127.5pt;z-index:-251649024;mso-width-relative:margin;mso-height-relative:margin" wrapcoords="-101 -127 -101 21600 101 22108 21903 22108 21903 508 21701 -127 -101 -127" strokecolor="#4f81bd [3204]">
            <v:shadow on="t" color="#255997" offset=",4pt" offset2=",4pt"/>
            <v:textbox style="mso-next-textbox:#_x0000_s1033">
              <w:txbxContent>
                <w:p w:rsidR="00DA03AE" w:rsidRPr="00D919A0" w:rsidRDefault="00DA03AE" w:rsidP="00DA03AE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Kooperationspartner</w:t>
                  </w:r>
                </w:p>
                <w:p w:rsidR="00DA03AE" w:rsidRPr="00D919A0" w:rsidRDefault="00DA03AE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Banken und Kreditinstitute</w:t>
                  </w:r>
                </w:p>
                <w:p w:rsidR="00DA03AE" w:rsidRPr="00D919A0" w:rsidRDefault="00DA03AE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Versicherungsgesellschaften</w:t>
                  </w:r>
                </w:p>
                <w:p w:rsidR="00DA03AE" w:rsidRPr="00D919A0" w:rsidRDefault="00DA03AE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Steuerberater</w:t>
                  </w:r>
                </w:p>
                <w:p w:rsidR="00DA03AE" w:rsidRPr="00D919A0" w:rsidRDefault="00DA03AE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Rechtsanwälte</w:t>
                  </w:r>
                </w:p>
                <w:p w:rsidR="00DA03AE" w:rsidRPr="00D919A0" w:rsidRDefault="00DA03AE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Immobilienmakler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32" type="#_x0000_t202" style="position:absolute;margin-left:-34.85pt;margin-top:29.45pt;width:160.75pt;height:127.5pt;z-index:-251650048;mso-width-relative:margin;mso-height-relative:margin" wrapcoords="-90 -103 -90 21600 90 21909 21871 21909 21871 411 21690 -103 -90 -103" strokecolor="#4f81bd [3204]">
            <v:shadow on="t" color="#255997" offset=",3pt" offset2=",2pt"/>
            <v:textbox style="mso-next-textbox:#_x0000_s1032">
              <w:txbxContent>
                <w:p w:rsidR="00DA03AE" w:rsidRPr="00D919A0" w:rsidRDefault="00DA03AE" w:rsidP="00DA03AE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Serviceleistungen</w:t>
                  </w:r>
                </w:p>
                <w:p w:rsidR="00DA03AE" w:rsidRPr="00D919A0" w:rsidRDefault="00DA03AE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Niederlassungsplanung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Praxisabgabe/ -übernahme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Kooperation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Versicherungsanalyse</w:t>
                  </w:r>
                </w:p>
                <w:p w:rsidR="00DA03AE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Versorgungsanalyse</w:t>
                  </w:r>
                </w:p>
                <w:p w:rsidR="008C0E8D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Liquiditätsanalyse</w:t>
                  </w:r>
                </w:p>
                <w:p w:rsidR="008C0E8D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Sanierungsberatung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34" type="#_x0000_t202" style="position:absolute;margin-left:324.05pt;margin-top:29.35pt;width:160.75pt;height:127.5pt;z-index:-251648000;mso-width-relative:margin;mso-height-relative:margin" wrapcoords="-90 -103 -90 21600 90 21909 21871 21909 21871 411 21690 -103 -90 -103" strokecolor="#4f81bd [3204]">
            <v:shadow on="t" color="#255997" offset=",3pt" offset2=",2pt"/>
            <v:textbox style="mso-next-textbox:#_x0000_s1034">
              <w:txbxContent>
                <w:p w:rsidR="00DA03AE" w:rsidRPr="00D919A0" w:rsidRDefault="008C0E8D" w:rsidP="00DA03AE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Produkte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Finanzierungen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Lebensversicherungen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Haftpflichtversicherungen</w:t>
                  </w:r>
                </w:p>
                <w:p w:rsidR="00DA03AE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Krankenversicherungen</w:t>
                  </w:r>
                </w:p>
                <w:p w:rsidR="00DA03AE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Sachversicherungen</w:t>
                  </w:r>
                </w:p>
                <w:p w:rsidR="008C0E8D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Geld- / Kapitalanlagen</w:t>
                  </w:r>
                </w:p>
                <w:p w:rsidR="008C0E8D" w:rsidRPr="00D919A0" w:rsidRDefault="008C0E8D" w:rsidP="00DA03AE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Immobilien</w:t>
                  </w:r>
                </w:p>
              </w:txbxContent>
            </v:textbox>
            <w10:wrap type="tight"/>
          </v:shape>
        </w:pict>
      </w:r>
    </w:p>
    <w:p w:rsidR="00FE7931" w:rsidRDefault="00F26B2B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4.65pt;margin-top:348.65pt;width:0;height:9.8pt;z-index:251681792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48" type="#_x0000_t32" style="position:absolute;margin-left:408.4pt;margin-top:348.65pt;width:0;height:9.8pt;z-index:251680768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39" type="#_x0000_t202" style="position:absolute;margin-left:330.5pt;margin-top:357.75pt;width:142.25pt;height:162.65pt;z-index:-251643904;mso-width-relative:margin;mso-height-relative:margin" wrapcoords="303 -508 -101 -127 -101 21473 21701 21473 21903 21473 22105 20838 22105 -508 303 -508" strokecolor="#255997">
            <v:shadow on="t" color="#255997" offset="4pt,-3pt" offset2="-4pt,6pt"/>
            <v:textbox style="mso-next-textbox:#_x0000_s1039">
              <w:txbxContent>
                <w:p w:rsidR="00DB2567" w:rsidRDefault="00DB2567" w:rsidP="00DB2567">
                  <w:pPr>
                    <w:ind w:left="-14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Geldanlage</w:t>
                  </w:r>
                </w:p>
                <w:p w:rsidR="00DB2567" w:rsidRDefault="00DB2567" w:rsidP="00DB2567">
                  <w:pPr>
                    <w:ind w:left="-14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+</w:t>
                  </w:r>
                </w:p>
                <w:p w:rsidR="00DB2567" w:rsidRPr="00D919A0" w:rsidRDefault="00DB2567" w:rsidP="00DB2567">
                  <w:pPr>
                    <w:ind w:left="-142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Vermögensplanung</w:t>
                  </w:r>
                </w:p>
                <w:p w:rsidR="00DB2567" w:rsidRPr="00D919A0" w:rsidRDefault="00DB2567" w:rsidP="00DB2567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Investmentfonds</w:t>
                  </w:r>
                </w:p>
                <w:p w:rsidR="00DB2567" w:rsidRDefault="00DB2567" w:rsidP="00DB2567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Rentenfonds</w:t>
                  </w:r>
                </w:p>
                <w:p w:rsidR="00DB2567" w:rsidRPr="00D919A0" w:rsidRDefault="00DB2567" w:rsidP="00DB2567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Ruhestandsplanung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47" type="#_x0000_t32" style="position:absolute;margin-left:14.65pt;margin-top:348.65pt;width:393.75pt;height:0;z-index:251679744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46" type="#_x0000_t32" style="position:absolute;margin-left:223.15pt;margin-top:333.95pt;width:0;height:24.5pt;z-index:251678720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35" type="#_x0000_t202" style="position:absolute;margin-left:138.4pt;margin-top:222.55pt;width:170.2pt;height:110.25pt;z-index:-251646976;mso-width-relative:margin;mso-height-relative:margin" wrapcoords="-190 -294 -190 21600 21790 21600 21790 -294 -190 -294" strokecolor="#4f81bd [3204]" strokeweight="2.25pt">
            <v:shadow offset=",3pt" offset2=",2pt"/>
            <v:textbox style="mso-next-textbox:#_x0000_s1035">
              <w:txbxContent>
                <w:p w:rsidR="0028120F" w:rsidRPr="00D919A0" w:rsidRDefault="0028120F" w:rsidP="0028120F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Unsere Kunden</w:t>
                  </w:r>
                </w:p>
                <w:p w:rsidR="0028120F" w:rsidRPr="00D919A0" w:rsidRDefault="0028120F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Ärzte / Zahnärzte / Tierärzte</w:t>
                  </w:r>
                </w:p>
                <w:p w:rsidR="0028120F" w:rsidRPr="00D919A0" w:rsidRDefault="0028120F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Apotheker</w:t>
                  </w:r>
                </w:p>
                <w:p w:rsidR="0028120F" w:rsidRPr="00D919A0" w:rsidRDefault="0028120F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Krankengymnasten</w:t>
                  </w:r>
                </w:p>
                <w:p w:rsidR="0028120F" w:rsidRPr="00D919A0" w:rsidRDefault="0028120F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Psychotherapeuten</w:t>
                  </w:r>
                </w:p>
                <w:p w:rsidR="0028120F" w:rsidRPr="00D919A0" w:rsidRDefault="0028120F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Angehörige anderer Heilberufe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45" type="#_x0000_t32" style="position:absolute;margin-left:223.15pt;margin-top:202.7pt;width:0;height:21pt;z-index:251677696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44" type="#_x0000_t32" style="position:absolute;margin-left:223.15pt;margin-top:131.5pt;width:0;height:34.9pt;z-index:251676672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43" type="#_x0000_t32" style="position:absolute;margin-left:408.4pt;margin-top:131.5pt;width:0;height:17.65pt;flip:y;z-index:251675648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42" type="#_x0000_t32" style="position:absolute;margin-left:42.4pt;margin-top:149.15pt;width:366pt;height:0;z-index:251674624;mso-width-relative:margin;mso-height-relative:margin" o:connectortype="straight" strokecolor="#4f81bd [3204]"/>
        </w:pict>
      </w:r>
      <w:r>
        <w:rPr>
          <w:noProof/>
          <w:lang w:eastAsia="de-DE"/>
        </w:rPr>
        <w:pict>
          <v:shape id="_x0000_s1041" type="#_x0000_t32" style="position:absolute;margin-left:42.4pt;margin-top:131.5pt;width:0;height:17.65pt;z-index:251673600;mso-width-relative:margin;mso-height-relative:margin" o:connectortype="straight" strokecolor="#4f81bd [3204]"/>
        </w:pict>
      </w:r>
      <w:r>
        <w:rPr>
          <w:noProof/>
        </w:rPr>
        <w:pict>
          <v:shape id="_x0000_s1031" type="#_x0000_t202" style="position:absolute;margin-left:118.55pt;margin-top:166.4pt;width:202.85pt;height:36.3pt;z-index:251665408;mso-width-relative:margin;mso-height-relative:margin" fillcolor="#1f497d [3215]" strokecolor="#1f497d [3215]">
            <v:textbox>
              <w:txbxContent>
                <w:p w:rsidR="00DA03AE" w:rsidRPr="0028120F" w:rsidRDefault="0028120F">
                  <w:pPr>
                    <w:rPr>
                      <w:color w:val="FFFFFF" w:themeColor="background1"/>
                    </w:rPr>
                  </w:pPr>
                  <w:r w:rsidRPr="0028120F">
                    <w:rPr>
                      <w:color w:val="FFFFFF" w:themeColor="background1"/>
                    </w:rPr>
                    <w:sym w:font="Wingdings" w:char="F0A1"/>
                  </w:r>
                  <w:r w:rsidRPr="0028120F">
                    <w:rPr>
                      <w:color w:val="FFFFFF" w:themeColor="background1"/>
                    </w:rPr>
                    <w:t xml:space="preserve">  </w:t>
                  </w:r>
                  <w:r w:rsidR="00462866" w:rsidRPr="0028120F">
                    <w:rPr>
                      <w:rFonts w:ascii="Arial Black" w:hAnsi="Arial Black"/>
                      <w:b/>
                      <w:color w:val="FFFFFF" w:themeColor="background1"/>
                      <w:sz w:val="36"/>
                    </w:rPr>
                    <w:t>Spezialisierung</w:t>
                  </w:r>
                  <w:r w:rsidR="00462866" w:rsidRPr="0028120F">
                    <w:rPr>
                      <w:color w:val="FFFFFF" w:themeColor="background1"/>
                      <w:sz w:val="36"/>
                    </w:rPr>
                    <w:t xml:space="preserve"> </w:t>
                  </w:r>
                  <w:r w:rsidRPr="0028120F">
                    <w:rPr>
                      <w:color w:val="FFFFFF" w:themeColor="background1"/>
                      <w:sz w:val="36"/>
                    </w:rPr>
                    <w:t xml:space="preserve"> </w:t>
                  </w:r>
                  <w:r w:rsidRPr="0028120F">
                    <w:rPr>
                      <w:color w:val="FFFFFF" w:themeColor="background1"/>
                    </w:rPr>
                    <w:sym w:font="Wingdings" w:char="F0A1"/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136.85pt;margin-top:358.45pt;width:170.55pt;height:161.95pt;z-index:-251644928;mso-width-relative:margin;mso-height-relative:margin" wrapcoords="303 -508 -101 -127 -101 21473 21701 21473 21903 21473 22105 20838 22105 -508 303 -508" strokecolor="#255997">
            <v:shadow on="t" color="#255997" offset="4pt,-3pt" offset2="-4pt,6pt"/>
            <v:textbox style="mso-next-textbox:#_x0000_s1038">
              <w:txbxContent>
                <w:p w:rsidR="00A53653" w:rsidRPr="00D919A0" w:rsidRDefault="00A53653" w:rsidP="00A53653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Vorsorge </w:t>
                  </w:r>
                  <w:r w:rsidR="00DB2567">
                    <w:rPr>
                      <w:rFonts w:ascii="Arial" w:hAnsi="Arial" w:cs="Arial"/>
                      <w:b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Absicherung</w:t>
                  </w:r>
                </w:p>
                <w:p w:rsidR="00A53653" w:rsidRPr="00D919A0" w:rsidRDefault="00A53653" w:rsidP="00A53653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Ruhestandsplanung</w:t>
                  </w:r>
                </w:p>
                <w:p w:rsidR="00A53653" w:rsidRPr="00D919A0" w:rsidRDefault="00A53653" w:rsidP="00A53653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Altersversorgung</w:t>
                  </w:r>
                </w:p>
                <w:p w:rsidR="00A53653" w:rsidRPr="00D919A0" w:rsidRDefault="00A53653" w:rsidP="00A53653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Betriebliche Versorgung</w:t>
                  </w:r>
                </w:p>
                <w:p w:rsidR="00A53653" w:rsidRPr="00D919A0" w:rsidRDefault="00A53653" w:rsidP="00A53653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Berufsunfähigkeit</w:t>
                  </w:r>
                </w:p>
                <w:p w:rsidR="00A53653" w:rsidRDefault="00A53653" w:rsidP="00A53653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Absicherung existenzbedrohender Risiken</w:t>
                  </w:r>
                </w:p>
                <w:p w:rsidR="00A53653" w:rsidRPr="00D919A0" w:rsidRDefault="00A53653" w:rsidP="00A53653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Absicherung in allen möglichen beruflichen und privaten Bereichen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36" type="#_x0000_t202" style="position:absolute;margin-left:-48.35pt;margin-top:360.75pt;width:160.75pt;height:159.7pt;z-index:-251645952;mso-width-relative:margin;mso-height-relative:margin" wrapcoords="303 -508 -101 -127 -101 21473 21701 21473 21903 21473 22105 20838 22105 -508 303 -508" strokecolor="#255997">
            <v:shadow on="t" color="#255997" offset="4pt,-3pt" offset2="-4pt,6pt"/>
            <v:textbox style="mso-next-textbox:#_x0000_s1036">
              <w:txbxContent>
                <w:p w:rsidR="0028120F" w:rsidRDefault="00A53653" w:rsidP="0028120F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Finanzierung</w:t>
                  </w:r>
                </w:p>
                <w:p w:rsidR="00DB2567" w:rsidRPr="00D919A0" w:rsidRDefault="00DB2567" w:rsidP="0028120F">
                  <w:pPr>
                    <w:ind w:left="340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28120F" w:rsidRPr="00D919A0" w:rsidRDefault="00A53653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Praxisfinanzierung</w:t>
                  </w:r>
                </w:p>
                <w:p w:rsidR="0028120F" w:rsidRPr="00D919A0" w:rsidRDefault="00A53653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Immobilienfinanzierung</w:t>
                  </w:r>
                </w:p>
                <w:p w:rsidR="0028120F" w:rsidRPr="00D919A0" w:rsidRDefault="00A53653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4"/>
                    </w:rPr>
                    <w:t>sonst.gewerbliche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Finanzierungen</w:t>
                  </w:r>
                </w:p>
                <w:p w:rsidR="0028120F" w:rsidRPr="00D919A0" w:rsidRDefault="00A53653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Finanzierungs- und Ansparkonzepte</w:t>
                  </w:r>
                </w:p>
                <w:p w:rsidR="0028120F" w:rsidRPr="00D919A0" w:rsidRDefault="00A53653" w:rsidP="0028120F">
                  <w:pPr>
                    <w:pStyle w:val="Listenabsatz"/>
                    <w:numPr>
                      <w:ilvl w:val="0"/>
                      <w:numId w:val="2"/>
                    </w:numPr>
                    <w:ind w:left="340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Finanzierungsoptimierung</w:t>
                  </w:r>
                </w:p>
              </w:txbxContent>
            </v:textbox>
            <w10:wrap type="tight"/>
          </v:shape>
        </w:pict>
      </w:r>
    </w:p>
    <w:sectPr w:rsidR="00FE7931" w:rsidSect="00E40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A4" w:rsidRDefault="00AC7BA4" w:rsidP="00F43969">
      <w:pPr>
        <w:spacing w:after="0" w:line="240" w:lineRule="auto"/>
      </w:pPr>
      <w:r>
        <w:separator/>
      </w:r>
    </w:p>
  </w:endnote>
  <w:endnote w:type="continuationSeparator" w:id="0">
    <w:p w:rsidR="00AC7BA4" w:rsidRDefault="00AC7BA4" w:rsidP="00F4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0C" w:rsidRDefault="00126C0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0C" w:rsidRDefault="00126C0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0C" w:rsidRDefault="00126C0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A4" w:rsidRDefault="00AC7BA4" w:rsidP="00F43969">
      <w:pPr>
        <w:spacing w:after="0" w:line="240" w:lineRule="auto"/>
      </w:pPr>
      <w:r>
        <w:separator/>
      </w:r>
    </w:p>
  </w:footnote>
  <w:footnote w:type="continuationSeparator" w:id="0">
    <w:p w:rsidR="00AC7BA4" w:rsidRDefault="00AC7BA4" w:rsidP="00F4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0C" w:rsidRDefault="00126C0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69" w:rsidRPr="005209F7" w:rsidRDefault="005209F7" w:rsidP="00616678">
    <w:pPr>
      <w:pStyle w:val="Kopfzeile"/>
      <w:jc w:val="center"/>
      <w:rPr>
        <w:rFonts w:ascii="Arial" w:hAnsi="Arial" w:cs="Arial"/>
        <w:b/>
        <w:noProof/>
        <w:color w:val="1F497D" w:themeColor="text2"/>
        <w:spacing w:val="30"/>
        <w:sz w:val="48"/>
        <w:szCs w:val="48"/>
        <w:lang w:eastAsia="de-DE"/>
      </w:rPr>
    </w:pPr>
    <w:r w:rsidRPr="005209F7">
      <w:rPr>
        <w:rFonts w:ascii="Arial" w:hAnsi="Arial" w:cs="Arial"/>
        <w:b/>
        <w:noProof/>
        <w:color w:val="1F497D" w:themeColor="text2"/>
        <w:spacing w:val="30"/>
        <w:sz w:val="48"/>
        <w:szCs w:val="4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-297180</wp:posOffset>
          </wp:positionV>
          <wp:extent cx="1019175" cy="821055"/>
          <wp:effectExtent l="19050" t="0" r="9525" b="0"/>
          <wp:wrapTight wrapText="bothSides">
            <wp:wrapPolygon edited="0">
              <wp:start x="-404" y="0"/>
              <wp:lineTo x="-404" y="21049"/>
              <wp:lineTo x="21802" y="21049"/>
              <wp:lineTo x="21802" y="0"/>
              <wp:lineTo x="-404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09F7">
      <w:rPr>
        <w:rFonts w:ascii="Arial" w:hAnsi="Arial" w:cs="Arial"/>
        <w:b/>
        <w:noProof/>
        <w:color w:val="1F497D" w:themeColor="text2"/>
        <w:spacing w:val="30"/>
        <w:sz w:val="48"/>
        <w:szCs w:val="48"/>
        <w:lang w:eastAsia="de-DE"/>
      </w:rPr>
      <w:t xml:space="preserve">Ihr Vorteil seit </w:t>
    </w:r>
    <w:r w:rsidR="00126C0C">
      <w:rPr>
        <w:rFonts w:ascii="Arial" w:hAnsi="Arial" w:cs="Arial"/>
        <w:b/>
        <w:noProof/>
        <w:color w:val="1F497D" w:themeColor="text2"/>
        <w:spacing w:val="30"/>
        <w:sz w:val="48"/>
        <w:szCs w:val="48"/>
        <w:lang w:eastAsia="de-DE"/>
      </w:rPr>
      <w:t>30</w:t>
    </w:r>
    <w:r w:rsidRPr="005209F7">
      <w:rPr>
        <w:rFonts w:ascii="Arial" w:hAnsi="Arial" w:cs="Arial"/>
        <w:b/>
        <w:noProof/>
        <w:color w:val="1F497D" w:themeColor="text2"/>
        <w:spacing w:val="30"/>
        <w:sz w:val="48"/>
        <w:szCs w:val="48"/>
        <w:lang w:eastAsia="de-DE"/>
      </w:rPr>
      <w:t xml:space="preserve"> Jahren</w:t>
    </w:r>
  </w:p>
  <w:p w:rsidR="005209F7" w:rsidRPr="005209F7" w:rsidRDefault="005209F7" w:rsidP="00616678">
    <w:pPr>
      <w:pStyle w:val="Kopfzeile"/>
      <w:tabs>
        <w:tab w:val="clear" w:pos="4536"/>
        <w:tab w:val="left" w:pos="2835"/>
      </w:tabs>
      <w:jc w:val="center"/>
      <w:rPr>
        <w:rFonts w:ascii="Arial" w:hAnsi="Arial" w:cs="Arial"/>
        <w:b/>
        <w:color w:val="1F497D" w:themeColor="text2"/>
        <w:sz w:val="20"/>
        <w:szCs w:val="40"/>
      </w:rPr>
    </w:pPr>
    <w:r>
      <w:rPr>
        <w:rFonts w:ascii="Arial" w:hAnsi="Arial" w:cs="Arial"/>
        <w:b/>
        <w:color w:val="1F497D" w:themeColor="text2"/>
        <w:sz w:val="20"/>
        <w:szCs w:val="40"/>
      </w:rPr>
      <w:t>Beratung und mehr</w:t>
    </w:r>
  </w:p>
  <w:p w:rsidR="00F43969" w:rsidRDefault="00F43969" w:rsidP="00F43969">
    <w:pPr>
      <w:pStyle w:val="Kopfzeile"/>
      <w:tabs>
        <w:tab w:val="clear" w:pos="4536"/>
        <w:tab w:val="clear" w:pos="9072"/>
        <w:tab w:val="right" w:leader="underscore" w:pos="8222"/>
        <w:tab w:val="right" w:leader="underscore" w:pos="11057"/>
      </w:tabs>
    </w:pPr>
    <w:r>
      <w:tab/>
    </w:r>
  </w:p>
  <w:p w:rsidR="00F43969" w:rsidRDefault="00F4396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0C" w:rsidRDefault="00126C0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61B8"/>
    <w:multiLevelType w:val="hybridMultilevel"/>
    <w:tmpl w:val="3D00A2AE"/>
    <w:lvl w:ilvl="0" w:tplc="A2C8558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367CE"/>
    <w:multiLevelType w:val="hybridMultilevel"/>
    <w:tmpl w:val="1F185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218" style="mso-width-percent:400;mso-height-percent:200;mso-width-relative:margin;mso-height-relative:margin" fillcolor="white" strokecolor="none [3204]">
      <v:fill color="white"/>
      <v:stroke color="none [3204]"/>
      <v:textbox style="mso-fit-shape-to-text:t"/>
      <o:colormenu v:ext="edit" strokecolor="#255997" shadowcolor="#255997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3969"/>
    <w:rsid w:val="00126C0C"/>
    <w:rsid w:val="0028120F"/>
    <w:rsid w:val="003A7C58"/>
    <w:rsid w:val="00462866"/>
    <w:rsid w:val="004D29B8"/>
    <w:rsid w:val="00515F84"/>
    <w:rsid w:val="005209F7"/>
    <w:rsid w:val="00551020"/>
    <w:rsid w:val="005F299C"/>
    <w:rsid w:val="00616678"/>
    <w:rsid w:val="00691EF0"/>
    <w:rsid w:val="008C0E8D"/>
    <w:rsid w:val="00A53653"/>
    <w:rsid w:val="00AC7BA4"/>
    <w:rsid w:val="00CC2CE2"/>
    <w:rsid w:val="00D919A0"/>
    <w:rsid w:val="00DA03AE"/>
    <w:rsid w:val="00DB2567"/>
    <w:rsid w:val="00DC7F0E"/>
    <w:rsid w:val="00E40D5D"/>
    <w:rsid w:val="00E85E39"/>
    <w:rsid w:val="00F26B2B"/>
    <w:rsid w:val="00F43969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width-percent:400;mso-height-percent:200;mso-width-relative:margin;mso-height-relative:margin" fillcolor="white" strokecolor="none [3204]">
      <v:fill color="white"/>
      <v:stroke color="none [3204]"/>
      <v:textbox style="mso-fit-shape-to-text:t"/>
      <o:colormenu v:ext="edit" strokecolor="#255997" shadowcolor="#255997"/>
    </o:shapedefaults>
    <o:shapelayout v:ext="edit">
      <o:idmap v:ext="edit" data="1"/>
      <o:rules v:ext="edit">
        <o:r id="V:Rule10" type="connector" idref="#_x0000_s1046"/>
        <o:r id="V:Rule11" type="connector" idref="#_x0000_s1048"/>
        <o:r id="V:Rule12" type="connector" idref="#_x0000_s1042"/>
        <o:r id="V:Rule13" type="connector" idref="#_x0000_s1044"/>
        <o:r id="V:Rule14" type="connector" idref="#_x0000_s1041"/>
        <o:r id="V:Rule15" type="connector" idref="#_x0000_s1047"/>
        <o:r id="V:Rule16" type="connector" idref="#_x0000_s1043"/>
        <o:r id="V:Rule17" type="connector" idref="#_x0000_s1049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D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969"/>
  </w:style>
  <w:style w:type="paragraph" w:styleId="Fuzeile">
    <w:name w:val="footer"/>
    <w:basedOn w:val="Standard"/>
    <w:link w:val="FuzeileZchn"/>
    <w:uiPriority w:val="99"/>
    <w:semiHidden/>
    <w:unhideWhenUsed/>
    <w:rsid w:val="00F4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39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9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Behringer</dc:creator>
  <cp:lastModifiedBy>Thomas Behringer</cp:lastModifiedBy>
  <cp:revision>6</cp:revision>
  <cp:lastPrinted>2017-02-20T12:07:00Z</cp:lastPrinted>
  <dcterms:created xsi:type="dcterms:W3CDTF">2017-02-20T11:50:00Z</dcterms:created>
  <dcterms:modified xsi:type="dcterms:W3CDTF">2018-03-12T10:39:00Z</dcterms:modified>
</cp:coreProperties>
</file>